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301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5301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A5301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VIN:XTY529222C0001387, </w:t>
            </w:r>
            <w:proofErr w:type="spellStart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A5301B">
              <w:rPr>
                <w:rFonts w:ascii="Arial" w:hAnsi="Arial" w:cs="Arial"/>
                <w:color w:val="033522"/>
                <w:sz w:val="18"/>
                <w:szCs w:val="18"/>
              </w:rPr>
              <w:t xml:space="preserve"> К371ВА716,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5301B" w:rsidRPr="00A5301B">
              <w:rPr>
                <w:rFonts w:ascii="Arial" w:hAnsi="Arial" w:cs="Arial"/>
                <w:color w:val="033522"/>
                <w:sz w:val="18"/>
                <w:szCs w:val="18"/>
              </w:rPr>
              <w:t>263 000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51EF4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301B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2024-01-29T18:11:00Z</dcterms:created>
  <dcterms:modified xsi:type="dcterms:W3CDTF">2024-01-29T18:11:00Z</dcterms:modified>
</cp:coreProperties>
</file>